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A9" w:rsidRPr="00375AA9" w:rsidRDefault="00375AA9" w:rsidP="00375AA9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375AA9">
        <w:rPr>
          <w:b/>
          <w:color w:val="222222"/>
          <w:sz w:val="28"/>
          <w:szCs w:val="28"/>
          <w:shd w:val="clear" w:color="auto" w:fill="FFFFFF"/>
        </w:rPr>
        <w:t>Перечень категорий граждан, имеющих право на получение бесплатной юридической помощи</w:t>
      </w:r>
      <w:r>
        <w:rPr>
          <w:b/>
          <w:color w:val="222222"/>
          <w:sz w:val="28"/>
          <w:szCs w:val="28"/>
          <w:shd w:val="clear" w:color="auto" w:fill="FFFFFF"/>
        </w:rPr>
        <w:t xml:space="preserve">  </w:t>
      </w:r>
      <w:r w:rsidRPr="00375AA9">
        <w:rPr>
          <w:b/>
          <w:color w:val="222222"/>
          <w:sz w:val="28"/>
          <w:szCs w:val="28"/>
          <w:shd w:val="clear" w:color="auto" w:fill="FFFFFF"/>
        </w:rPr>
        <w:t>в рамках государственной системы бесплатной юридической помощи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В соответствии со ст. 20 Федерального закона от 21.11.2011 № 324-ФЗ «О бесплатной юридической помощи в Российской Федерации» (далее - Закон) право на получение всех видов бесплатной юридической помощи в рамках государственной системы бесплатной юридической помощи имеют следующие категории граждан: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2) инвалиды I и II группы;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5) граждане, имеющие право на бесплатную юридическую помощь в соответствии с Федеральным законом от 02.08.1995 № 122-ФЗ «О социальном обслуживании граждан пожилого возраста и инвалидов»;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proofErr w:type="gramStart"/>
      <w:r>
        <w:rPr>
          <w:color w:val="000000"/>
          <w:sz w:val="28"/>
          <w:szCs w:val="28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7) граждане, имеющие право на бесплатную юридическую помощь в соответствии с Законом Российской Федерации от 02.07.1992 № 3185-1 «О психиатрической помощи и гарантиях прав граждан при ее оказании»;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8.1) граждане, пострадавшие в результате чрезвычайной ситуации: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proofErr w:type="gramStart"/>
      <w:r>
        <w:rPr>
          <w:color w:val="000000"/>
          <w:sz w:val="28"/>
          <w:szCs w:val="28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б) дети погибшего (умершего) в результате чрезвычайной ситуации;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в) родители погибшего (умершего) в результате чрезвычайной ситуации;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>
        <w:rPr>
          <w:color w:val="000000"/>
          <w:sz w:val="28"/>
          <w:szCs w:val="28"/>
        </w:rPr>
        <w:t>дств к с</w:t>
      </w:r>
      <w:proofErr w:type="gramEnd"/>
      <w:r>
        <w:rPr>
          <w:color w:val="000000"/>
          <w:sz w:val="28"/>
          <w:szCs w:val="28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 граждане, здоровью которых причинен вред в результате чрезвычайной ситуации;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proofErr w:type="gramStart"/>
      <w:r>
        <w:rPr>
          <w:color w:val="000000"/>
          <w:sz w:val="28"/>
          <w:szCs w:val="28"/>
        </w:rPr>
        <w:t>Частью 2 статьи 20 Федерального закона от 21.11.2011 № 324-ФЗ «О бесплатной юридической помощи в Российской Федерации» определен перечень случаев, в которых государственные юридические бюро и адвокаты осуществляют правовое консультирование в устной и письменной форме граждан, имеющих право на получение бесплатной юридической помощи, и составляют для них заявление, жалобы, ходатайства и другие документы правового характера.</w:t>
      </w:r>
      <w:proofErr w:type="gramEnd"/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К указанному перечню относятся следующие случаи: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proofErr w:type="gramStart"/>
      <w:r>
        <w:rPr>
          <w:color w:val="000000"/>
          <w:sz w:val="28"/>
          <w:szCs w:val="28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>
        <w:rPr>
          <w:color w:val="000000"/>
          <w:sz w:val="28"/>
          <w:szCs w:val="28"/>
        </w:rPr>
        <w:t xml:space="preserve"> единственным жилым помещением гражданина и его семьи), </w:t>
      </w:r>
      <w:r>
        <w:rPr>
          <w:color w:val="000000"/>
          <w:sz w:val="28"/>
          <w:szCs w:val="28"/>
        </w:rPr>
        <w:lastRenderedPageBreak/>
        <w:t>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4) защита прав потребителей (в части предоставления коммунальных услуг);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5) отказ работодателя в заключени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6) признание гражданина безработным и установление пособия по безработице;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10) установление и оспаривание отцовства (материнства), взыскание алиментов;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11) реабилитация граждан, пострадавших от политических репрессий;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12) ограничение дееспособности;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13) обжалование нарушений прав и свобод граждан при оказании психиатрической помощи;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14) медико-социальная экспертиза и реабилитация инвалидов;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1) истцами и ответчиками при рассмотрении судами дел о: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proofErr w:type="gramStart"/>
      <w:r>
        <w:rPr>
          <w:color w:val="000000"/>
          <w:sz w:val="28"/>
          <w:szCs w:val="28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proofErr w:type="gramStart"/>
      <w:r>
        <w:rPr>
          <w:color w:val="000000"/>
          <w:sz w:val="28"/>
          <w:szCs w:val="28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>
        <w:rPr>
          <w:color w:val="000000"/>
          <w:sz w:val="28"/>
          <w:szCs w:val="28"/>
        </w:rPr>
        <w:t>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proofErr w:type="gramStart"/>
      <w:r>
        <w:rPr>
          <w:color w:val="000000"/>
          <w:sz w:val="28"/>
          <w:szCs w:val="28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2) истцами (заявителями) при рассмотрении судами дел: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а) о взыскании алиментов;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3) гражданами, в отношении которых судом рассматривается заявление о признании их недееспособными;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4) гражданами, пострадавшими от политических репрессий, - по вопросам, связанным с реабилитацией;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proofErr w:type="gramStart"/>
      <w:r>
        <w:rPr>
          <w:color w:val="000000"/>
          <w:sz w:val="28"/>
          <w:szCs w:val="28"/>
        </w:rPr>
        <w:t>В соответствии со ст. 5 областного закона от 20.06.2013 № 66-з «О бесплатной юридической помощи в Смоленской области» помимо категорий граждан, указанных в ч. 1 ст. 20 Закона, право на получение бесплатной юридической помощи в рамках государственной системы бесплатной юридической помощи в виде правового консультирования в устной и письменной форме, оказываемой органами исполнительной власти Смоленской области и подведомственными им областными государственными</w:t>
      </w:r>
      <w:proofErr w:type="gramEnd"/>
      <w:r>
        <w:rPr>
          <w:color w:val="000000"/>
          <w:sz w:val="28"/>
          <w:szCs w:val="28"/>
        </w:rPr>
        <w:t xml:space="preserve"> учреждениями, входящими в государственную систему бесплатной юридической помощи, имеют следующие категории граждан: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1) полные кавалеры ордена Славы и граждане, награжденные орденом Трудовой славы трех степеней;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2) 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трудового договора, нарушающим гарантии, установленные Трудовым кодексом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алиментов;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3) инвалиды III группы;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4) ветераны боевых действий;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5) члены семей погибших (умерших) инвалидов Великой Отечественной войны, инвалидов боевых действий, участников Великой Отечественной войны и ветеранов боевых действий;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6) граждане, получающие пенсию по старости;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7) граждане, имеющие трех и более несовершеннолетних детей;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8) 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9) ветераны труда;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10) ветераны труда Смоленской области;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11) лица, награжденные нагрудными знаками «Почетный донор России», «Почетный донор СССР»;</w:t>
      </w:r>
    </w:p>
    <w:p w:rsidR="00375AA9" w:rsidRDefault="00375AA9" w:rsidP="00375AA9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617A8E"/>
          <w:sz w:val="21"/>
          <w:szCs w:val="21"/>
        </w:rPr>
      </w:pPr>
      <w:r>
        <w:rPr>
          <w:color w:val="000000"/>
          <w:sz w:val="28"/>
          <w:szCs w:val="28"/>
        </w:rPr>
        <w:t>12) 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трудоустройства.</w:t>
      </w:r>
    </w:p>
    <w:p w:rsidR="00E16245" w:rsidRDefault="00E16245"/>
    <w:sectPr w:rsidR="00E16245" w:rsidSect="00375AA9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AA9"/>
    <w:rsid w:val="00375AA9"/>
    <w:rsid w:val="00E1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5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2040</Words>
  <Characters>11630</Characters>
  <Application>Microsoft Office Word</Application>
  <DocSecurity>0</DocSecurity>
  <Lines>96</Lines>
  <Paragraphs>27</Paragraphs>
  <ScaleCrop>false</ScaleCrop>
  <Company>RePack by SPecialiST</Company>
  <LinksUpToDate>false</LinksUpToDate>
  <CharactersWithSpaces>13643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2022-11-30T16:14:00Z</dcterms:created>
  <dcterms:modified xsi:type="dcterms:W3CDTF">2022-11-30T16:15:00Z</dcterms:modified>
</cp:coreProperties>
</file>